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F26A9" w14:textId="28AD4CC8" w:rsidR="00BA4897" w:rsidRDefault="00AD0D34" w:rsidP="00BA4897">
      <w:pPr>
        <w:ind w:right="-285"/>
        <w:jc w:val="both"/>
        <w:rPr>
          <w:b/>
        </w:rPr>
      </w:pPr>
      <w:r w:rsidRPr="00BA4897">
        <w:rPr>
          <w:b/>
        </w:rPr>
        <w:t>RESOLUCÃO CSDP N° 24</w:t>
      </w:r>
      <w:r w:rsidR="00E82154">
        <w:rPr>
          <w:b/>
        </w:rPr>
        <w:t>4</w:t>
      </w:r>
      <w:r w:rsidRPr="00BA4897">
        <w:rPr>
          <w:b/>
        </w:rPr>
        <w:t xml:space="preserve">, DE </w:t>
      </w:r>
      <w:r w:rsidR="00610E6E">
        <w:rPr>
          <w:b/>
        </w:rPr>
        <w:t>1</w:t>
      </w:r>
      <w:r w:rsidR="005F64D5">
        <w:rPr>
          <w:b/>
        </w:rPr>
        <w:t>6</w:t>
      </w:r>
      <w:r w:rsidRPr="00BA4897">
        <w:rPr>
          <w:b/>
        </w:rPr>
        <w:t xml:space="preserve"> </w:t>
      </w:r>
      <w:r w:rsidR="00610E6E">
        <w:rPr>
          <w:b/>
        </w:rPr>
        <w:t>DE DEZEMBRO</w:t>
      </w:r>
      <w:r w:rsidRPr="00BA4897">
        <w:rPr>
          <w:b/>
        </w:rPr>
        <w:t xml:space="preserve"> DE 20</w:t>
      </w:r>
      <w:r w:rsidR="00610E6E">
        <w:rPr>
          <w:b/>
        </w:rPr>
        <w:t>19</w:t>
      </w:r>
      <w:r w:rsidRPr="00BA4897">
        <w:rPr>
          <w:b/>
        </w:rPr>
        <w:t>.</w:t>
      </w:r>
    </w:p>
    <w:p w14:paraId="32447F11" w14:textId="76B4ECED" w:rsidR="00F10725" w:rsidRDefault="00F10725" w:rsidP="00610E6E">
      <w:pPr>
        <w:ind w:left="5103" w:right="-285"/>
        <w:jc w:val="both"/>
        <w:rPr>
          <w:b/>
          <w:bCs/>
        </w:rPr>
      </w:pPr>
    </w:p>
    <w:p w14:paraId="15F248C5" w14:textId="58886988" w:rsidR="00A31F96" w:rsidRPr="00A31F96" w:rsidRDefault="00A31F96" w:rsidP="00610E6E">
      <w:pPr>
        <w:ind w:left="5103" w:right="-285"/>
        <w:jc w:val="both"/>
      </w:pPr>
      <w:r w:rsidRPr="00A31F96">
        <w:t>Eleva,</w:t>
      </w:r>
      <w:r w:rsidRPr="00A31F96">
        <w:t xml:space="preserve"> de segunda entrância para terceira entrância</w:t>
      </w:r>
      <w:r w:rsidRPr="00A31F96">
        <w:t>,</w:t>
      </w:r>
      <w:r w:rsidRPr="00A31F96">
        <w:t xml:space="preserve"> as Defensorias Públicas instaladas nas Comarcas de Ananindeua, Marabá e Santarém</w:t>
      </w:r>
      <w:r w:rsidRPr="00A31F96">
        <w:t>, e dá outras providências.</w:t>
      </w:r>
    </w:p>
    <w:p w14:paraId="12099FFB" w14:textId="77777777" w:rsidR="00A31F96" w:rsidRPr="00BA4897" w:rsidRDefault="00A31F96" w:rsidP="00610E6E">
      <w:pPr>
        <w:ind w:left="5103" w:right="-285"/>
        <w:jc w:val="both"/>
        <w:rPr>
          <w:b/>
          <w:bCs/>
        </w:rPr>
      </w:pPr>
    </w:p>
    <w:p w14:paraId="296AE438" w14:textId="77E179C0" w:rsidR="00A31F96" w:rsidRDefault="00A31F96" w:rsidP="00A31F96">
      <w:pPr>
        <w:jc w:val="both"/>
      </w:pPr>
      <w:r>
        <w:t>O CONSELHO SUPERIOR DA DEFENSORIA PÚBLICA DO ESTADO DO PARÁ, no uso da atribuição normativa conferida pelo artigo 11 da Lei Complementar Estadual 54, de 7 de fevereiro de 2006,</w:t>
      </w:r>
    </w:p>
    <w:p w14:paraId="2008B88F" w14:textId="77777777" w:rsidR="00A31F96" w:rsidRDefault="00A31F96" w:rsidP="00A31F96">
      <w:pPr>
        <w:jc w:val="both"/>
      </w:pPr>
    </w:p>
    <w:p w14:paraId="04C1F5F0" w14:textId="099CF888" w:rsidR="00A31F96" w:rsidRDefault="00A31F96" w:rsidP="00A31F96">
      <w:pPr>
        <w:jc w:val="both"/>
      </w:pPr>
      <w:r>
        <w:t>CONSIDERANDO que incumbe ao Conselho Superior da Defensoria Pública do Estado do Pará exercer a normatização no âmbito da Defensoria Pública (art. 11, da Lei Complementar Estadual nº 54, de 2006);</w:t>
      </w:r>
    </w:p>
    <w:p w14:paraId="65F71DD2" w14:textId="77777777" w:rsidR="00A31F96" w:rsidRDefault="00A31F96" w:rsidP="00A31F96">
      <w:pPr>
        <w:jc w:val="both"/>
      </w:pPr>
    </w:p>
    <w:p w14:paraId="2004B781" w14:textId="1114141F" w:rsidR="00A31F96" w:rsidRDefault="00A31F96" w:rsidP="00A31F96">
      <w:pPr>
        <w:jc w:val="both"/>
      </w:pPr>
      <w:r>
        <w:t>CONSIDERANDO que incumbe ao Conselho Superior da Defensoria Pública do Estado do Pará fixar o quantitativo de cargos por categoria na carreira, dando publicidade do ato (art. 11, inciso XXII, da LCE nº 54, de 2006);</w:t>
      </w:r>
    </w:p>
    <w:p w14:paraId="4A549911" w14:textId="2A80F6AC" w:rsidR="00A31F96" w:rsidRDefault="00A31F96" w:rsidP="00A31F96">
      <w:pPr>
        <w:jc w:val="both"/>
      </w:pPr>
    </w:p>
    <w:p w14:paraId="3083E1A1" w14:textId="0445760E" w:rsidR="00A31F96" w:rsidRDefault="00A31F96" w:rsidP="00A31F96">
      <w:pPr>
        <w:jc w:val="both"/>
      </w:pPr>
      <w:r>
        <w:t xml:space="preserve">CONSIDERANDO </w:t>
      </w:r>
      <w:r w:rsidRPr="008112F6">
        <w:t>a deliberação</w:t>
      </w:r>
      <w:r>
        <w:t>, por maioria de votos</w:t>
      </w:r>
      <w:r w:rsidRPr="008112F6">
        <w:t xml:space="preserve"> do Egrégio Conselho Superior da Defensoria</w:t>
      </w:r>
      <w:r>
        <w:t xml:space="preserve"> </w:t>
      </w:r>
      <w:r w:rsidRPr="008112F6">
        <w:t xml:space="preserve">Pública na </w:t>
      </w:r>
      <w:r>
        <w:t>199ª</w:t>
      </w:r>
      <w:r w:rsidRPr="008112F6">
        <w:t xml:space="preserve"> </w:t>
      </w:r>
      <w:r>
        <w:t>S</w:t>
      </w:r>
      <w:r w:rsidRPr="008112F6">
        <w:t xml:space="preserve">essão </w:t>
      </w:r>
      <w:r>
        <w:t>O</w:t>
      </w:r>
      <w:r w:rsidRPr="008112F6">
        <w:t xml:space="preserve">rdinária, realizada no dia </w:t>
      </w:r>
      <w:r>
        <w:t>16.12.2019;</w:t>
      </w:r>
    </w:p>
    <w:p w14:paraId="700095FE" w14:textId="77777777" w:rsidR="00A31F96" w:rsidRDefault="00A31F96" w:rsidP="00A31F96">
      <w:pPr>
        <w:jc w:val="both"/>
      </w:pPr>
      <w:r>
        <w:t xml:space="preserve"> </w:t>
      </w:r>
    </w:p>
    <w:p w14:paraId="61873213" w14:textId="77777777" w:rsidR="00A31F96" w:rsidRDefault="00A31F96" w:rsidP="00A31F96">
      <w:pPr>
        <w:jc w:val="both"/>
      </w:pPr>
      <w:r>
        <w:t>RESOLVE:</w:t>
      </w:r>
    </w:p>
    <w:p w14:paraId="1A98E609" w14:textId="77777777" w:rsidR="00A31F96" w:rsidRDefault="00A31F96" w:rsidP="00A31F96">
      <w:pPr>
        <w:jc w:val="both"/>
      </w:pPr>
      <w:r>
        <w:t xml:space="preserve"> </w:t>
      </w:r>
    </w:p>
    <w:p w14:paraId="76BDA6A8" w14:textId="543FE5C4" w:rsidR="00A31F96" w:rsidRDefault="00A31F96" w:rsidP="00A31F96">
      <w:pPr>
        <w:jc w:val="both"/>
      </w:pPr>
      <w:r>
        <w:t>Art. 1º Ficam elevadas de segunda entrância para terceira entrância as Defensorias Públicas instaladas nas Comarcas de Ananindeua, Marabá e Santarém.</w:t>
      </w:r>
    </w:p>
    <w:p w14:paraId="325E804C" w14:textId="77777777" w:rsidR="00A31F96" w:rsidRDefault="00A31F96" w:rsidP="00A31F96">
      <w:pPr>
        <w:jc w:val="both"/>
      </w:pPr>
    </w:p>
    <w:p w14:paraId="64AF6E7E" w14:textId="0AEB0F41" w:rsidR="00A31F96" w:rsidRDefault="00A31F96" w:rsidP="00A31F96">
      <w:pPr>
        <w:jc w:val="both"/>
      </w:pPr>
      <w:r>
        <w:t xml:space="preserve">§ </w:t>
      </w:r>
      <w:r>
        <w:t>1</w:t>
      </w:r>
      <w:r>
        <w:t>º</w:t>
      </w:r>
      <w:r>
        <w:t xml:space="preserve"> A elevação de entrância não acarreta a promoção automática dos defensores públicos, sendo mantidos os vencimentos</w:t>
      </w:r>
      <w:r>
        <w:t>-base</w:t>
      </w:r>
      <w:r>
        <w:t xml:space="preserve"> correspondentes à segunda entrância, asseguradas a posição na carreira e a permanência na atual lotação.</w:t>
      </w:r>
    </w:p>
    <w:p w14:paraId="5B25C809" w14:textId="77777777" w:rsidR="00A31F96" w:rsidRDefault="00A31F96" w:rsidP="00A31F96">
      <w:pPr>
        <w:jc w:val="both"/>
      </w:pPr>
    </w:p>
    <w:p w14:paraId="392ED488" w14:textId="23EA7A15" w:rsidR="00A31F96" w:rsidRDefault="00A31F96" w:rsidP="00A31F96">
      <w:pPr>
        <w:jc w:val="both"/>
      </w:pPr>
      <w:r>
        <w:t xml:space="preserve">§ </w:t>
      </w:r>
      <w:r>
        <w:t>2</w:t>
      </w:r>
      <w:r>
        <w:t>º</w:t>
      </w:r>
      <w:r>
        <w:t xml:space="preserve"> </w:t>
      </w:r>
      <w:r>
        <w:t>A</w:t>
      </w:r>
      <w:r>
        <w:t xml:space="preserve">s </w:t>
      </w:r>
      <w:r>
        <w:t>d</w:t>
      </w:r>
      <w:r>
        <w:t xml:space="preserve">efensorias elevadas, em razão do princípio da inamovibilidade, não poderão ser ofertadas enquanto não exercida a opção pelo membro titular da respectiva </w:t>
      </w:r>
      <w:r>
        <w:t>d</w:t>
      </w:r>
      <w:r>
        <w:t>efensoria.</w:t>
      </w:r>
    </w:p>
    <w:p w14:paraId="0E4EA830" w14:textId="77777777" w:rsidR="00A31F96" w:rsidRDefault="00A31F96" w:rsidP="00A31F96">
      <w:pPr>
        <w:jc w:val="both"/>
      </w:pPr>
    </w:p>
    <w:p w14:paraId="549C2971" w14:textId="44418869" w:rsidR="00A31F96" w:rsidRDefault="00A31F96" w:rsidP="00A31F96">
      <w:pPr>
        <w:jc w:val="both"/>
      </w:pPr>
      <w:r>
        <w:t xml:space="preserve">Art. 2º Os defensores públicos atualmente titulares das </w:t>
      </w:r>
      <w:r>
        <w:t>d</w:t>
      </w:r>
      <w:r>
        <w:t xml:space="preserve">efensorias </w:t>
      </w:r>
      <w:r>
        <w:t>p</w:t>
      </w:r>
      <w:r>
        <w:t>úblicas elevadas, no ato do processo de promoção, poderão exercer opção para que a promoção se efetive no órgão de atuação em que são titulares.</w:t>
      </w:r>
    </w:p>
    <w:p w14:paraId="1A0CBF2C" w14:textId="77777777" w:rsidR="00A31F96" w:rsidRDefault="00A31F96" w:rsidP="00A31F96">
      <w:pPr>
        <w:jc w:val="both"/>
      </w:pPr>
    </w:p>
    <w:p w14:paraId="05EEAB32" w14:textId="4BBA89BF" w:rsidR="00A31F96" w:rsidRDefault="00A31F96" w:rsidP="00A31F96">
      <w:pPr>
        <w:jc w:val="both"/>
      </w:pPr>
      <w:r>
        <w:t xml:space="preserve">Art. 3º </w:t>
      </w:r>
      <w:r>
        <w:t>O</w:t>
      </w:r>
      <w:r>
        <w:t xml:space="preserve">ptando o defensor público que ocupa </w:t>
      </w:r>
      <w:r>
        <w:t>d</w:t>
      </w:r>
      <w:r>
        <w:t xml:space="preserve">efensoria elevada por outra </w:t>
      </w:r>
      <w:r>
        <w:t>d</w:t>
      </w:r>
      <w:r>
        <w:t xml:space="preserve">efensoria </w:t>
      </w:r>
      <w:r>
        <w:t>p</w:t>
      </w:r>
      <w:r>
        <w:t>ública, esta ficará vaga e disponível para provimento posterior.</w:t>
      </w:r>
    </w:p>
    <w:p w14:paraId="302A5A28" w14:textId="77777777" w:rsidR="00A31F96" w:rsidRDefault="00A31F96" w:rsidP="00A31F96">
      <w:pPr>
        <w:jc w:val="both"/>
      </w:pPr>
    </w:p>
    <w:p w14:paraId="30431C7E" w14:textId="760EB653" w:rsidR="00C71680" w:rsidRDefault="00A31F96" w:rsidP="00A31F96">
      <w:pPr>
        <w:jc w:val="both"/>
      </w:pPr>
      <w:r>
        <w:t>Art. 4º Esta Resolução entrará em vigor na data de sua publicação.</w:t>
      </w:r>
    </w:p>
    <w:p w14:paraId="2D7588F6" w14:textId="77777777" w:rsidR="00A31F96" w:rsidRDefault="00A31F96" w:rsidP="00A31F96">
      <w:pPr>
        <w:jc w:val="both"/>
      </w:pPr>
    </w:p>
    <w:p w14:paraId="6E490B48" w14:textId="5B406682" w:rsidR="00500915" w:rsidRDefault="00610E6E" w:rsidP="00610E6E">
      <w:pPr>
        <w:jc w:val="both"/>
      </w:pPr>
      <w:r>
        <w:t>Sala de reuniões do Conselho Superior da Defensoria Pública do Estado, ao</w:t>
      </w:r>
      <w:r w:rsidR="005F64D5">
        <w:t>s</w:t>
      </w:r>
      <w:r>
        <w:t xml:space="preserve"> dezesseis dias do mês de dezembro do ano de dois mil e dezenove.</w:t>
      </w:r>
    </w:p>
    <w:p w14:paraId="5B217BC6" w14:textId="77777777" w:rsidR="00500915" w:rsidRPr="005044F2" w:rsidRDefault="00500915" w:rsidP="00834537">
      <w:pPr>
        <w:jc w:val="both"/>
        <w:rPr>
          <w:sz w:val="22"/>
          <w:szCs w:val="22"/>
        </w:rPr>
      </w:pPr>
    </w:p>
    <w:p w14:paraId="4DDB7E6F" w14:textId="77777777" w:rsidR="00BA4897" w:rsidRPr="005044F2" w:rsidRDefault="00BA4897" w:rsidP="005F64D5">
      <w:pPr>
        <w:pStyle w:val="NormalWeb"/>
        <w:spacing w:before="0" w:beforeAutospacing="0" w:after="0" w:afterAutospacing="0"/>
        <w:ind w:right="-285"/>
        <w:jc w:val="both"/>
        <w:rPr>
          <w:color w:val="000000"/>
          <w:sz w:val="22"/>
          <w:szCs w:val="22"/>
        </w:rPr>
      </w:pPr>
    </w:p>
    <w:p w14:paraId="21B00107" w14:textId="77777777" w:rsidR="005F64D5" w:rsidRPr="00997D7F" w:rsidRDefault="005F64D5" w:rsidP="005F64D5">
      <w:pPr>
        <w:jc w:val="both"/>
        <w:rPr>
          <w:color w:val="000000"/>
        </w:rPr>
      </w:pPr>
      <w:r>
        <w:rPr>
          <w:color w:val="000000"/>
        </w:rPr>
        <w:t>JENIFFER DE BARROS RODRIGUES</w:t>
      </w:r>
    </w:p>
    <w:p w14:paraId="782429AE" w14:textId="77777777" w:rsidR="005F64D5" w:rsidRPr="00997D7F" w:rsidRDefault="005F64D5" w:rsidP="005F64D5">
      <w:pPr>
        <w:jc w:val="both"/>
        <w:rPr>
          <w:color w:val="000000"/>
        </w:rPr>
      </w:pPr>
      <w:r w:rsidRPr="00997D7F">
        <w:rPr>
          <w:color w:val="000000"/>
        </w:rPr>
        <w:t>Presidente do Conselho Superior</w:t>
      </w:r>
    </w:p>
    <w:p w14:paraId="1E5FE4A2" w14:textId="77777777" w:rsidR="005F64D5" w:rsidRPr="00997D7F" w:rsidRDefault="005F64D5" w:rsidP="005F64D5">
      <w:pPr>
        <w:jc w:val="both"/>
        <w:rPr>
          <w:color w:val="000000"/>
        </w:rPr>
      </w:pPr>
      <w:r>
        <w:rPr>
          <w:color w:val="000000"/>
        </w:rPr>
        <w:t>D</w:t>
      </w:r>
      <w:r w:rsidRPr="00997D7F">
        <w:rPr>
          <w:color w:val="000000"/>
        </w:rPr>
        <w:t>efensor</w:t>
      </w:r>
      <w:r>
        <w:rPr>
          <w:color w:val="000000"/>
        </w:rPr>
        <w:t>a Pública</w:t>
      </w:r>
      <w:r w:rsidRPr="00997D7F">
        <w:rPr>
          <w:color w:val="000000"/>
        </w:rPr>
        <w:t xml:space="preserve"> Geral</w:t>
      </w:r>
    </w:p>
    <w:p w14:paraId="5FD2EE65" w14:textId="77777777" w:rsidR="005F64D5" w:rsidRDefault="005F64D5" w:rsidP="005F64D5">
      <w:pPr>
        <w:jc w:val="both"/>
        <w:rPr>
          <w:color w:val="000000"/>
        </w:rPr>
      </w:pPr>
      <w:r w:rsidRPr="00997D7F">
        <w:rPr>
          <w:color w:val="000000"/>
        </w:rPr>
        <w:t>Membro Nato</w:t>
      </w:r>
    </w:p>
    <w:p w14:paraId="3A1086D6" w14:textId="77777777" w:rsidR="005F64D5" w:rsidRPr="005044F2" w:rsidRDefault="005F64D5" w:rsidP="005F64D5">
      <w:pPr>
        <w:jc w:val="both"/>
        <w:rPr>
          <w:color w:val="000000"/>
          <w:sz w:val="22"/>
          <w:szCs w:val="22"/>
        </w:rPr>
      </w:pPr>
    </w:p>
    <w:p w14:paraId="27119A08" w14:textId="77777777" w:rsidR="005F64D5" w:rsidRPr="005044F2" w:rsidRDefault="005F64D5" w:rsidP="005F64D5">
      <w:pPr>
        <w:jc w:val="both"/>
        <w:rPr>
          <w:color w:val="000000"/>
          <w:sz w:val="22"/>
          <w:szCs w:val="22"/>
        </w:rPr>
      </w:pPr>
    </w:p>
    <w:p w14:paraId="694EFA06" w14:textId="77777777" w:rsidR="005F64D5" w:rsidRDefault="005F64D5" w:rsidP="005F64D5">
      <w:pPr>
        <w:jc w:val="both"/>
        <w:rPr>
          <w:color w:val="000000"/>
        </w:rPr>
      </w:pPr>
      <w:r>
        <w:rPr>
          <w:color w:val="000000"/>
        </w:rPr>
        <w:t>VLADIMIR AUGUSTO DE CARVALHO LOBO E AVELINO KOENIG</w:t>
      </w:r>
    </w:p>
    <w:p w14:paraId="15DA9F36" w14:textId="77777777" w:rsidR="005F64D5" w:rsidRDefault="005F64D5" w:rsidP="005F64D5">
      <w:pPr>
        <w:jc w:val="both"/>
        <w:rPr>
          <w:color w:val="000000"/>
        </w:rPr>
      </w:pPr>
      <w:proofErr w:type="spellStart"/>
      <w:r>
        <w:rPr>
          <w:color w:val="000000"/>
        </w:rPr>
        <w:t>Subdefensor</w:t>
      </w:r>
      <w:proofErr w:type="spellEnd"/>
      <w:r>
        <w:rPr>
          <w:color w:val="000000"/>
        </w:rPr>
        <w:t xml:space="preserve"> Público Geral</w:t>
      </w:r>
    </w:p>
    <w:p w14:paraId="7F1A84B9" w14:textId="77777777" w:rsidR="005F64D5" w:rsidRPr="00997D7F" w:rsidRDefault="005F64D5" w:rsidP="005F64D5">
      <w:pPr>
        <w:jc w:val="both"/>
        <w:rPr>
          <w:color w:val="000000"/>
        </w:rPr>
      </w:pPr>
      <w:r>
        <w:rPr>
          <w:color w:val="000000"/>
        </w:rPr>
        <w:t>Membro Nato</w:t>
      </w:r>
    </w:p>
    <w:p w14:paraId="3762B08F" w14:textId="77777777" w:rsidR="005F64D5" w:rsidRPr="005044F2" w:rsidRDefault="005F64D5" w:rsidP="005F64D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14:paraId="601C2175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23C7898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CÉSAR AUGUSTO ASSAD</w:t>
      </w:r>
    </w:p>
    <w:p w14:paraId="54EB390F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Corregedor Geral</w:t>
      </w:r>
    </w:p>
    <w:p w14:paraId="5EF8C61F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Membro Nato</w:t>
      </w:r>
    </w:p>
    <w:p w14:paraId="08D56CA8" w14:textId="5790CC73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EB610E4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9B2ECF2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BRUNO BRAGA CAVALCANTE</w:t>
      </w:r>
    </w:p>
    <w:p w14:paraId="5038CBF7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Membro Titular</w:t>
      </w:r>
    </w:p>
    <w:p w14:paraId="2DF5AA95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49DE687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8A19F0F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ANNA IZABEL E SILVA SANTOS</w:t>
      </w:r>
    </w:p>
    <w:p w14:paraId="6B5FF05E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Membro Titular</w:t>
      </w:r>
    </w:p>
    <w:p w14:paraId="5A9531F8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8AADF9F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E519926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JOHNY FERNANDES GIFFONI</w:t>
      </w:r>
    </w:p>
    <w:p w14:paraId="5B6D1E18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Membro Titular</w:t>
      </w:r>
    </w:p>
    <w:p w14:paraId="04287004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E5DEF25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4AC1FEF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DOMINGOS LOPES PEREIRA</w:t>
      </w:r>
    </w:p>
    <w:p w14:paraId="2A51BDDC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997D7F">
        <w:rPr>
          <w:color w:val="000000"/>
        </w:rPr>
        <w:t>Membro Titular</w:t>
      </w:r>
    </w:p>
    <w:p w14:paraId="1CED76F1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14:paraId="5CF8C31B" w14:textId="77777777" w:rsidR="005F64D5" w:rsidRPr="005044F2" w:rsidRDefault="005F64D5" w:rsidP="005F64D5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14:paraId="4E61CE8E" w14:textId="77777777" w:rsidR="005F64D5" w:rsidRPr="00997D7F" w:rsidRDefault="005F64D5" w:rsidP="005F64D5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997D7F">
        <w:rPr>
          <w:bCs/>
          <w:color w:val="000000"/>
        </w:rPr>
        <w:t>WALTER AUGUSTO BARRETO TEIXEIRA</w:t>
      </w:r>
    </w:p>
    <w:p w14:paraId="75DF0855" w14:textId="0812E3B9" w:rsidR="00F314A9" w:rsidRPr="005F64D5" w:rsidRDefault="005F64D5" w:rsidP="005F64D5">
      <w:pPr>
        <w:pStyle w:val="western"/>
        <w:spacing w:before="0" w:beforeAutospacing="0" w:after="0" w:afterAutospacing="0"/>
        <w:jc w:val="both"/>
        <w:rPr>
          <w:bCs/>
          <w:color w:val="000000"/>
        </w:rPr>
      </w:pPr>
      <w:r w:rsidRPr="00997D7F">
        <w:rPr>
          <w:bCs/>
          <w:color w:val="000000"/>
        </w:rPr>
        <w:t>Membro Titular</w:t>
      </w:r>
    </w:p>
    <w:sectPr w:rsidR="00F314A9" w:rsidRPr="005F64D5" w:rsidSect="005044F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ED26" w14:textId="77777777" w:rsidR="009A7A8F" w:rsidRDefault="009A7A8F" w:rsidP="003F583A">
      <w:r>
        <w:separator/>
      </w:r>
    </w:p>
  </w:endnote>
  <w:endnote w:type="continuationSeparator" w:id="0">
    <w:p w14:paraId="73D63D9D" w14:textId="77777777" w:rsidR="009A7A8F" w:rsidRDefault="009A7A8F" w:rsidP="003F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E90F" w14:textId="77777777" w:rsidR="009A7A8F" w:rsidRDefault="009A7A8F" w:rsidP="003F583A">
      <w:r>
        <w:separator/>
      </w:r>
    </w:p>
  </w:footnote>
  <w:footnote w:type="continuationSeparator" w:id="0">
    <w:p w14:paraId="39FE7C86" w14:textId="77777777" w:rsidR="009A7A8F" w:rsidRDefault="009A7A8F" w:rsidP="003F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1BBC" w14:textId="4520FE46" w:rsidR="003F583A" w:rsidRDefault="003F583A" w:rsidP="003F583A">
    <w:pPr>
      <w:jc w:val="center"/>
      <w:rPr>
        <w:b/>
      </w:rPr>
    </w:pPr>
    <w:r>
      <w:rPr>
        <w:noProof/>
      </w:rPr>
      <w:drawing>
        <wp:inline distT="0" distB="0" distL="0" distR="0" wp14:anchorId="3030B1F7" wp14:editId="023EFA9D">
          <wp:extent cx="78105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8BCCE51" w14:textId="77777777" w:rsidR="003F583A" w:rsidRPr="00087C1B" w:rsidRDefault="003F583A" w:rsidP="003F583A">
    <w:pPr>
      <w:jc w:val="center"/>
      <w:rPr>
        <w:b/>
        <w:sz w:val="22"/>
        <w:szCs w:val="22"/>
      </w:rPr>
    </w:pPr>
    <w:r w:rsidRPr="00087C1B">
      <w:rPr>
        <w:b/>
        <w:sz w:val="22"/>
        <w:szCs w:val="22"/>
      </w:rPr>
      <w:t>ESTADO DO PARÁ</w:t>
    </w:r>
  </w:p>
  <w:p w14:paraId="3E43DD28" w14:textId="77777777" w:rsidR="003F583A" w:rsidRPr="00087C1B" w:rsidRDefault="003F583A" w:rsidP="003F583A">
    <w:pPr>
      <w:jc w:val="center"/>
      <w:rPr>
        <w:sz w:val="22"/>
        <w:szCs w:val="22"/>
      </w:rPr>
    </w:pPr>
    <w:r w:rsidRPr="00087C1B">
      <w:rPr>
        <w:b/>
        <w:sz w:val="22"/>
        <w:szCs w:val="22"/>
      </w:rPr>
      <w:t>DEFENSORIA PÚBLICA</w:t>
    </w:r>
  </w:p>
  <w:p w14:paraId="4C88184E" w14:textId="77777777" w:rsidR="003F583A" w:rsidRPr="00087C1B" w:rsidRDefault="003F583A" w:rsidP="003F583A">
    <w:pPr>
      <w:pStyle w:val="Ttulo6"/>
      <w:jc w:val="center"/>
      <w:rPr>
        <w:sz w:val="22"/>
        <w:szCs w:val="22"/>
      </w:rPr>
    </w:pPr>
    <w:r w:rsidRPr="00087C1B">
      <w:rPr>
        <w:sz w:val="22"/>
        <w:szCs w:val="22"/>
      </w:rPr>
      <w:t>CONSELHO SUPERIOR</w:t>
    </w:r>
  </w:p>
  <w:p w14:paraId="35B22FBF" w14:textId="77777777" w:rsidR="003F583A" w:rsidRDefault="003F58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34"/>
    <w:rsid w:val="000714DC"/>
    <w:rsid w:val="000A506E"/>
    <w:rsid w:val="000B3589"/>
    <w:rsid w:val="000C3235"/>
    <w:rsid w:val="00176E54"/>
    <w:rsid w:val="001F4915"/>
    <w:rsid w:val="003C31BC"/>
    <w:rsid w:val="003F583A"/>
    <w:rsid w:val="00500915"/>
    <w:rsid w:val="005044F2"/>
    <w:rsid w:val="005C250A"/>
    <w:rsid w:val="005F64D5"/>
    <w:rsid w:val="00610E6E"/>
    <w:rsid w:val="006660DD"/>
    <w:rsid w:val="006D37A6"/>
    <w:rsid w:val="00743F9B"/>
    <w:rsid w:val="00834537"/>
    <w:rsid w:val="0097462D"/>
    <w:rsid w:val="009A7A8F"/>
    <w:rsid w:val="00A03B6C"/>
    <w:rsid w:val="00A31F96"/>
    <w:rsid w:val="00AD0D34"/>
    <w:rsid w:val="00B2397C"/>
    <w:rsid w:val="00BA4897"/>
    <w:rsid w:val="00BE6B56"/>
    <w:rsid w:val="00BF4B7F"/>
    <w:rsid w:val="00C10465"/>
    <w:rsid w:val="00C71680"/>
    <w:rsid w:val="00E82154"/>
    <w:rsid w:val="00F10725"/>
    <w:rsid w:val="00F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F5B1"/>
  <w15:chartTrackingRefBased/>
  <w15:docId w15:val="{64A816B2-9676-430B-B572-61CD4554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583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noProof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qFormat/>
    <w:rsid w:val="003F583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Cambria"/>
      <w:b/>
      <w:bCs/>
      <w:i/>
      <w:iCs/>
      <w:noProof/>
      <w:sz w:val="28"/>
      <w:szCs w:val="28"/>
      <w:lang w:val="x-none" w:eastAsia="zh-CN"/>
    </w:rPr>
  </w:style>
  <w:style w:type="paragraph" w:styleId="Ttulo6">
    <w:name w:val="heading 6"/>
    <w:basedOn w:val="Normal"/>
    <w:next w:val="Normal"/>
    <w:link w:val="Ttulo6Char"/>
    <w:qFormat/>
    <w:rsid w:val="003F583A"/>
    <w:pPr>
      <w:keepNext/>
      <w:numPr>
        <w:ilvl w:val="5"/>
        <w:numId w:val="1"/>
      </w:numPr>
      <w:suppressAutoHyphens/>
      <w:jc w:val="both"/>
      <w:outlineLvl w:val="5"/>
    </w:pPr>
    <w:rPr>
      <w:b/>
      <w:bCs/>
      <w:noProof/>
      <w:sz w:val="32"/>
      <w:szCs w:val="32"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3F583A"/>
    <w:pPr>
      <w:numPr>
        <w:ilvl w:val="6"/>
        <w:numId w:val="1"/>
      </w:numPr>
      <w:suppressAutoHyphens/>
      <w:spacing w:before="240" w:after="60"/>
      <w:outlineLvl w:val="6"/>
    </w:pPr>
    <w:rPr>
      <w:noProof/>
      <w:lang w:val="x-none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D0D34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AD0D34"/>
    <w:pPr>
      <w:spacing w:before="100" w:beforeAutospacing="1" w:after="100" w:afterAutospacing="1"/>
    </w:pPr>
  </w:style>
  <w:style w:type="character" w:customStyle="1" w:styleId="spelle">
    <w:name w:val="spelle"/>
    <w:rsid w:val="00AD0D34"/>
  </w:style>
  <w:style w:type="paragraph" w:styleId="Cabealho">
    <w:name w:val="header"/>
    <w:basedOn w:val="Normal"/>
    <w:link w:val="CabealhoChar"/>
    <w:uiPriority w:val="99"/>
    <w:unhideWhenUsed/>
    <w:rsid w:val="003F58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8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58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58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583A"/>
    <w:rPr>
      <w:rFonts w:ascii="Arial" w:eastAsia="Times New Roman" w:hAnsi="Arial" w:cs="Arial"/>
      <w:b/>
      <w:bCs/>
      <w:noProof/>
      <w:kern w:val="1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3F583A"/>
    <w:rPr>
      <w:rFonts w:ascii="Cambria" w:eastAsia="Times New Roman" w:hAnsi="Cambria" w:cs="Cambria"/>
      <w:b/>
      <w:bCs/>
      <w:i/>
      <w:iCs/>
      <w:noProof/>
      <w:sz w:val="28"/>
      <w:szCs w:val="28"/>
      <w:lang w:val="x-none" w:eastAsia="zh-CN"/>
    </w:rPr>
  </w:style>
  <w:style w:type="character" w:customStyle="1" w:styleId="Ttulo6Char">
    <w:name w:val="Título 6 Char"/>
    <w:basedOn w:val="Fontepargpadro"/>
    <w:link w:val="Ttulo6"/>
    <w:rsid w:val="003F583A"/>
    <w:rPr>
      <w:rFonts w:ascii="Times New Roman" w:eastAsia="Times New Roman" w:hAnsi="Times New Roman" w:cs="Times New Roman"/>
      <w:b/>
      <w:bCs/>
      <w:noProof/>
      <w:sz w:val="32"/>
      <w:szCs w:val="32"/>
      <w:lang w:val="x-none" w:eastAsia="zh-CN"/>
    </w:rPr>
  </w:style>
  <w:style w:type="character" w:customStyle="1" w:styleId="Ttulo7Char">
    <w:name w:val="Título 7 Char"/>
    <w:basedOn w:val="Fontepargpadro"/>
    <w:link w:val="Ttulo7"/>
    <w:rsid w:val="003F583A"/>
    <w:rPr>
      <w:rFonts w:ascii="Times New Roman" w:eastAsia="Times New Roman" w:hAnsi="Times New Roman" w:cs="Times New Roman"/>
      <w:noProof/>
      <w:sz w:val="24"/>
      <w:szCs w:val="24"/>
      <w:lang w:val="x-none" w:eastAsia="zh-CN"/>
    </w:rPr>
  </w:style>
  <w:style w:type="paragraph" w:customStyle="1" w:styleId="Corpo">
    <w:name w:val="Corpo"/>
    <w:rsid w:val="00BF4B7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4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Victor</dc:creator>
  <cp:keywords/>
  <dc:description/>
  <cp:lastModifiedBy>Pedro Victor</cp:lastModifiedBy>
  <cp:revision>2</cp:revision>
  <dcterms:created xsi:type="dcterms:W3CDTF">2020-04-28T21:29:00Z</dcterms:created>
  <dcterms:modified xsi:type="dcterms:W3CDTF">2020-04-28T21:29:00Z</dcterms:modified>
</cp:coreProperties>
</file>